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59C" w:rsidRDefault="0041559C" w:rsidP="0041559C">
      <w:r>
        <w:t>A köszörűszerszámok kopása</w:t>
      </w:r>
    </w:p>
    <w:p w:rsidR="0041559C" w:rsidRDefault="0041559C" w:rsidP="0041559C"/>
    <w:p w:rsidR="00204DD1" w:rsidRDefault="0041559C" w:rsidP="0041559C">
      <w:r>
        <w:t xml:space="preserve">A köszörűkorong aktív felületén elhelyezkedő szemcsék élein a kopás következtében egyre nő a forgácsolóerő. A növekvő erő hatására egyes szemcsetípusok eltörnek, ill. elhasadnak, így újabb forgácsolásra alkalmas élek keletkeznek. Más típusú szemcsékre inkább az a jellemző, hogy megnövekvő erő hatására a kopott szemcsék kifordulnak a kötésből, és így átadják a helyüket az alsóbb rétegekben lévő éles szemcséknek. Ez az ún. </w:t>
      </w:r>
      <w:proofErr w:type="gramStart"/>
      <w:r>
        <w:t>önéleződés</w:t>
      </w:r>
      <w:proofErr w:type="gramEnd"/>
      <w:r>
        <w:t>. A köszörűszerszámok folyamatos önélezése a gyakorlatban ritkán következik be, ezért az önélezést mesterségesen kell előidézni korongszabályozással.</w:t>
      </w:r>
    </w:p>
    <w:p w:rsidR="0041559C" w:rsidRDefault="0041559C" w:rsidP="0041559C">
      <w:r>
        <w:rPr>
          <w:noProof/>
          <w:lang w:eastAsia="hu-HU"/>
        </w:rPr>
        <w:drawing>
          <wp:inline distT="0" distB="0" distL="0" distR="0">
            <wp:extent cx="6906185" cy="4569003"/>
            <wp:effectExtent l="19050" t="0" r="896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719" cy="4573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59C" w:rsidRDefault="0041559C" w:rsidP="0041559C">
      <w:pPr>
        <w:pStyle w:val="Nincstrkz"/>
      </w:pPr>
      <w:r>
        <w:t>A köszörűkorongok szabályozása</w:t>
      </w:r>
    </w:p>
    <w:p w:rsidR="0041559C" w:rsidRDefault="0041559C" w:rsidP="0041559C">
      <w:pPr>
        <w:pStyle w:val="Nincstrkz"/>
      </w:pPr>
    </w:p>
    <w:p w:rsidR="0041559C" w:rsidRDefault="0041559C" w:rsidP="0041559C">
      <w:pPr>
        <w:pStyle w:val="Nincstrkz"/>
      </w:pPr>
      <w:r>
        <w:t xml:space="preserve">Abban az esetben, ha a korong önéleződése nem következik be, vagy egyéb rendellenesség tapasztalható, a szerszám felületét le kell szabályozni. A szabályozás célja: </w:t>
      </w:r>
    </w:p>
    <w:p w:rsidR="0041559C" w:rsidRDefault="0041559C" w:rsidP="0041559C">
      <w:pPr>
        <w:pStyle w:val="Nincstrkz"/>
      </w:pPr>
      <w:r>
        <w:t xml:space="preserve"> a </w:t>
      </w:r>
      <w:proofErr w:type="gramStart"/>
      <w:r>
        <w:t>korong forgácsoló</w:t>
      </w:r>
      <w:proofErr w:type="gramEnd"/>
      <w:r>
        <w:t xml:space="preserve"> képességének megújítása, </w:t>
      </w:r>
    </w:p>
    <w:p w:rsidR="0041559C" w:rsidRDefault="0041559C" w:rsidP="0041559C">
      <w:pPr>
        <w:pStyle w:val="Nincstrkz"/>
      </w:pPr>
      <w:r>
        <w:t xml:space="preserve"> </w:t>
      </w:r>
      <w:proofErr w:type="gramStart"/>
      <w:r>
        <w:t>az</w:t>
      </w:r>
      <w:proofErr w:type="gramEnd"/>
      <w:r>
        <w:t xml:space="preserve"> elkopott szemcsék eltávolítása, </w:t>
      </w:r>
    </w:p>
    <w:p w:rsidR="0041559C" w:rsidRDefault="0041559C" w:rsidP="0041559C">
      <w:pPr>
        <w:pStyle w:val="Nincstrkz"/>
      </w:pPr>
      <w:r>
        <w:t xml:space="preserve"> </w:t>
      </w:r>
      <w:proofErr w:type="gramStart"/>
      <w:r>
        <w:t>az</w:t>
      </w:r>
      <w:proofErr w:type="gramEnd"/>
      <w:r>
        <w:t xml:space="preserve"> eltömődött pórusok (forgácsterek) megtisztítása, </w:t>
      </w:r>
    </w:p>
    <w:p w:rsidR="0041559C" w:rsidRDefault="0041559C" w:rsidP="0041559C">
      <w:pPr>
        <w:pStyle w:val="Nincstrkz"/>
      </w:pPr>
      <w:r>
        <w:t xml:space="preserve"> </w:t>
      </w:r>
      <w:proofErr w:type="gramStart"/>
      <w:r>
        <w:t>a</w:t>
      </w:r>
      <w:proofErr w:type="gramEnd"/>
      <w:r>
        <w:t xml:space="preserve"> korongok alakpontosságának visszaállítása, </w:t>
      </w:r>
    </w:p>
    <w:p w:rsidR="0041559C" w:rsidRDefault="0041559C" w:rsidP="0041559C">
      <w:pPr>
        <w:pStyle w:val="Nincstrkz"/>
      </w:pPr>
      <w:r>
        <w:t xml:space="preserve"> </w:t>
      </w:r>
      <w:proofErr w:type="gramStart"/>
      <w:r>
        <w:t>alakos</w:t>
      </w:r>
      <w:proofErr w:type="gramEnd"/>
      <w:r>
        <w:t xml:space="preserve"> (menetek, fogazatok stb.) felületek köszörülésére használt eszközök profilfontosságának helyreállítása, </w:t>
      </w:r>
    </w:p>
    <w:p w:rsidR="0041559C" w:rsidRDefault="0041559C" w:rsidP="0041559C">
      <w:pPr>
        <w:pStyle w:val="Nincstrkz"/>
      </w:pPr>
      <w:r>
        <w:t xml:space="preserve"> A hagyományos szemcsézetű korongokhoz SiC hasábokat, kényszermozgású acélgörgőket, ill. egy- és többszemcsés szabályozó gyémántceruzákat, továbbá alakos gyémántszemcsés szabályozógörgőket alkalmaznak.</w:t>
      </w:r>
    </w:p>
    <w:p w:rsidR="0041559C" w:rsidRDefault="0041559C" w:rsidP="0041559C">
      <w:pPr>
        <w:pStyle w:val="Nincstrkz"/>
      </w:pPr>
      <w:r>
        <w:t>Szabályozószerszámok típusai</w:t>
      </w:r>
    </w:p>
    <w:p w:rsidR="0041559C" w:rsidRDefault="0041559C" w:rsidP="0041559C">
      <w:pPr>
        <w:pStyle w:val="Nincstrkz"/>
      </w:pPr>
    </w:p>
    <w:p w:rsidR="0041559C" w:rsidRDefault="0041559C" w:rsidP="0041559C">
      <w:pPr>
        <w:pStyle w:val="Nincstrkz"/>
      </w:pPr>
      <w:r>
        <w:t>A köszörűkorongokat álló vagy forgó szerszámokkal szabályozzák. Álló szabályozók: egyszemcsés szabályozó, szabályozó lap, sokszemcsés szabályozó</w:t>
      </w:r>
    </w:p>
    <w:p w:rsidR="0041559C" w:rsidRDefault="0041559C" w:rsidP="0041559C">
      <w:pPr>
        <w:pStyle w:val="Nincstrkz"/>
      </w:pPr>
      <w:r>
        <w:t xml:space="preserve"> Mozgó szabályozók: gyémántprofilozó görgő, gyémántalakozó tárcsa, szabályozó alakos görgő</w:t>
      </w:r>
    </w:p>
    <w:p w:rsidR="0041559C" w:rsidRDefault="0041559C" w:rsidP="0041559C">
      <w:pPr>
        <w:pStyle w:val="Nincstrkz"/>
      </w:pPr>
      <w:r>
        <w:t xml:space="preserve"> A forgácsoló szerszámok alakos korongok szabályozására használatosak.</w:t>
      </w:r>
    </w:p>
    <w:p w:rsidR="0041559C" w:rsidRDefault="0041559C" w:rsidP="0041559C">
      <w:pPr>
        <w:pStyle w:val="Nincstrkz"/>
        <w:ind w:left="-142" w:firstLine="142"/>
      </w:pPr>
      <w:r>
        <w:rPr>
          <w:noProof/>
          <w:lang w:eastAsia="hu-HU"/>
        </w:rPr>
        <w:lastRenderedPageBreak/>
        <w:drawing>
          <wp:inline distT="0" distB="0" distL="0" distR="0">
            <wp:extent cx="6595963" cy="3805517"/>
            <wp:effectExtent l="1905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159" cy="3809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59C" w:rsidRDefault="0041559C" w:rsidP="0041559C">
      <w:pPr>
        <w:pStyle w:val="Nincstrkz"/>
        <w:ind w:left="-142" w:firstLine="142"/>
      </w:pPr>
      <w:r>
        <w:rPr>
          <w:noProof/>
          <w:lang w:eastAsia="hu-HU"/>
        </w:rPr>
        <w:drawing>
          <wp:inline distT="0" distB="0" distL="0" distR="0">
            <wp:extent cx="6920255" cy="4719917"/>
            <wp:effectExtent l="1905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04" cy="4725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59C" w:rsidSect="0041559C">
      <w:pgSz w:w="11906" w:h="16838"/>
      <w:pgMar w:top="709" w:right="1417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isplayBackgroundShape/>
  <w:proofState w:grammar="clean"/>
  <w:defaultTabStop w:val="708"/>
  <w:hyphenationZone w:val="425"/>
  <w:characterSpacingControl w:val="doNotCompress"/>
  <w:compat/>
  <w:rsids>
    <w:rsidRoot w:val="0041559C"/>
    <w:rsid w:val="00005904"/>
    <w:rsid w:val="00204DD1"/>
    <w:rsid w:val="0041559C"/>
    <w:rsid w:val="00920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DD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1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559C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4155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GÉP2</dc:creator>
  <cp:lastModifiedBy>GÉP2</cp:lastModifiedBy>
  <cp:revision>1</cp:revision>
  <dcterms:created xsi:type="dcterms:W3CDTF">2017-04-07T15:05:00Z</dcterms:created>
  <dcterms:modified xsi:type="dcterms:W3CDTF">2017-04-07T15:58:00Z</dcterms:modified>
</cp:coreProperties>
</file>